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37" w:rsidRPr="00AA6A37" w:rsidRDefault="00AA6A37" w:rsidP="00AA6A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ІНСТРУКЦІЯ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медичного застосування лікарського засобу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БІЦИЛІН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-3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BICILLIN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-3)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Склад: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діюча речовина:</w:t>
      </w:r>
      <w:r w:rsidRPr="00AA6A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1 флакон містить:</w:t>
      </w:r>
      <w:r w:rsidRPr="00AA6A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біцилін-3, порошок 600000 ОД (суміш бензатину бензилпеніциліну стерильного (біциліну-1) 200000 ОД, бензилпеніциліну натрієвої солі стерильної           200000 ОД, бензилпеніциліну новокаїнової солі стерильної 200000 ОД).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Лікарська форма.</w:t>
      </w:r>
      <w:r w:rsidRPr="00AA6A37"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Порошок для суспензії для ін'єкцій.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Основні фізико-хімічні властивості: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порошок білого або білого зі злегка жовтуватим відтінком кольору.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Фармакотерапевтична група.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Антибактеріальні лікарські засоби для системного застосування. Комбінації пеніцилінів, чутливих до дії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62"/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-лактамаз. Код АТХ J01С Е30.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Фармакологічні властивості.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Фармакодинаміка.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проявляє бактерицидну дію шляхом інгібування синтезу мукопептидів клітинної оболонки мікроорганізмів. Активний відносно грампозитивних мікроорганізмів: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Staphylococcus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spp. (крім тих, що продукують пеніциліназу),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Streptococcus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spp. (у т.ч.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Streptococcus pneumoniae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Corynebacterium diphtheriae, Bacillus anthracis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Pr="00AA6A3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грамнегативні: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Neisseria gonorrhoеae, Neisseria meningitidis, Аctinomyces israelii,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Treponema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spp.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анаеробних, що утворюють спори. До дії препарату стійкі більшість грамнегативних бактерій, мікобактерії, гриби, віруси, найпростіші.</w:t>
      </w:r>
    </w:p>
    <w:p w:rsidR="00AA6A37" w:rsidRPr="00AA6A37" w:rsidRDefault="00AA6A37" w:rsidP="00AA6A37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Фармакокінетика.</w:t>
      </w:r>
    </w:p>
    <w:p w:rsidR="00AA6A37" w:rsidRPr="00AA6A37" w:rsidRDefault="00AA6A37" w:rsidP="00AA6A37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Біцилін – форма бензилпеніциліну пролонгованої дії. При внутрішньом'язовому введенні препарат утворює депо у м'язовій тканині. У перші години після ін'єкції утворюється високий рівень бензилпеніциліну у крові. Біцилін добре розподіляється у тканинах і рідинах організму. Препарат виявляється у високих концентраціях у печінці, нирках, легенях, слизових оболонках, має здатність проникати у фібринозні тканини. Біцилін переважно виводиться із сечею у біологічно активній формі (50-70 %), у незначних кількостях – зі слиною, потом, молоком, жовчю.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Клінічні характеристики. 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Показання.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Лікування інфекцій, спричинених чутливими до препарату мікроорганізмами, у випадках, коли необхідне тривале підтримання постійної концентрації лікарського засобу в крові:</w:t>
      </w:r>
    </w:p>
    <w:p w:rsidR="00AA6A37" w:rsidRPr="00AA6A37" w:rsidRDefault="00AA6A37" w:rsidP="00AA6A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інфекції дихальних шляхів і ЛОР-органів: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стрептококові фарингіти і тонзиліти;</w:t>
      </w:r>
    </w:p>
    <w:p w:rsidR="00AA6A37" w:rsidRPr="00AA6A37" w:rsidRDefault="00AA6A37" w:rsidP="00AA6A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інфекції сечостатевої системи: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сифіліс;</w:t>
      </w:r>
    </w:p>
    <w:p w:rsidR="00AA6A37" w:rsidRPr="00AA6A37" w:rsidRDefault="00AA6A37" w:rsidP="00AA6A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бешиха;</w:t>
      </w:r>
    </w:p>
    <w:p w:rsidR="00AA6A37" w:rsidRPr="00AA6A37" w:rsidRDefault="00AA6A37" w:rsidP="00AA6A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загострення ревматизму.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Протипоказання.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Гіперчутливість до β-лактамних антибіотиків (пеніцилінів, цефалоспоринів, карбапенемів), новокаїну;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Бронхіальна астма, кропив’янка, сінна гарячка та тяжкі алергічні реакції.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Взаємодія з іншими лікарськими засобами та інші види взаємодій.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одночасному застосуванні з бактерицидними антибіотиками (у т.ч. цефалоспоринами, циклосерином, ванкоміцином, рифампіцином, аміноглікозидами) відзначається синергізм дії; з бактеріостатичними антибіотиками (у т.ч. макролідами, хлорамфеніколом, лінкозамідами, тетрацикліном) – антагонізм.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Біцилін</w:t>
      </w:r>
      <w:r w:rsidRPr="00AA6A3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 знижує ефективність пероральних контрацептивів і етинілестрадіолу (ризик розвитку проривних кровотеч). Не рекомендується поєднувати з нестероїдними протизапальними засобами. Бензилпеніцилін знижує кліренс і збільшує токсичність метотрексату.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одночасному застосуванні з алопуринолом підвищується ризик розвитку алергічних реакцій.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Фармакокінетична взаємодія.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одночасному застосуванні діуретики, алопуринол, фенілбутазон, НПВС знижують канальцеву секрецію і підвищують концентрацію пеніциліну.</w:t>
      </w:r>
    </w:p>
    <w:p w:rsidR="00AA6A37" w:rsidRPr="00AA6A37" w:rsidRDefault="00AA6A37" w:rsidP="00AA6A37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Слід мати на увазі можливість конкурентного інгібування процесу виведення з організму при одночасному застосуванні бензилпеніциліну з протизапальними і жарознижувальними засобами (індометацином, фенілбутазоном, саліцилатами у високих дозах). Аспірин, пробенецид, тіазидні діуретики, фуросемід, етакринова кислота збільшують період напіввиведення бензилпеніциліну, підвищуючи його концентрацію у плазмі крові, внаслідок чого зростає ризик розвитку його токсичної дії шляхом впливу на канальцеву секрецію нирок. Алопуринол підвищує ризик розвитку алергічних реакцій (шкірний висип). </w:t>
      </w:r>
    </w:p>
    <w:p w:rsidR="00AA6A37" w:rsidRPr="00AA6A37" w:rsidRDefault="00AA6A37" w:rsidP="00AA6A37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Уникати одночасного застосування з хлорамфеніколом, еритроміуїном, тетрацикліном, сульфаніламідами.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 одночасному застосуванні з метотрексатом зменшується екскреція останнього та збільшується ризик його токсичності.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Пеніциліни можуть спотворювати діагностичні тести, наприклад, визначення глюкози в сечі за допомогою мідного купоросу, прямий антиглобуліновой тест (тест Кумбса), деякі тести для визначення сироваткових білків або білку у сечі. Пеніциліни також можуть спотворювати результати тестів, в яких використовуються бактерії, наприклад, тест Гатрі на фенілкетонурію, в якому використовуються мікроорганізми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Bacillus subtilis.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Особливості застосування.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EspeciallyOfUse"/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 з'ясовувати, чи не відзначались реакції на препарати групи (β-лактамних та/або новокаїну) при їх попередньому застосуванні. Пацієнтам, схильним до алергічних реакцій, препарат призначати з обережністю. При появі ознак алергічних реакцій Біцилін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 слід відмінити та призначити відповідну терапію.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запобігання виникнення побічних реакцій слід дотримуватись тільки внутрішньом’язового введення препарату.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хворих з відомою гіперчутливістю до цефалоспоринів слід брати до уваги можливість перехресної алергії.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Тяжкі і іноді летальні випадки гіперчутливості (анафілактична реакція) спостерігалися у хворих, які перебували на пеніциліновій терапії. Такі реакції виникають частіше у пацієнтів з відомими тяжкими алергічними реакціями в анамнезі.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лікування симптомів анафілактичної реакції може бути необхідним: негайне введення адреналіну, стероїдів (внутрішньовенно) та невідкладна терапія дихальної недостатності.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особливою обережністю слід застосовувати препарат пацієнтам із сінною гарячкою, кропив'янкою та іншими алергічними захворюваннями.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Нейтропенія була широко поширена у пацієнтів, які отримували високі дози β-лактамів і захворюваність була відзначена у пацієнтів, які отримували лікування протягом 10 днів і більше. Моніторинг лейкоцитів рекомендується проводити протягом тривалого часу при лікуванні високими дозами.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не рекомендується застосовувати для лікування хворих із гострим лімфолейкозом або інфекційним мононуклеозом у зв'язку з підвищеним ризиком еритематозних висипань на шкірі. Слід мати на увазі, що у хворих з цукровим діабетом може бути знижене всмоктування діючої речовини з внутрішньом'язового депо.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тяжких розладах функції нирок великі дози пеніциліну внаслідок нейротоксичної дії можуть спричинити церебральні порушення, судоми, кому.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 дотримуватися обережності при застосуванні препарату у пацієнтів з тяжкою кардіопатією, гіповолемією, епілепсією, порушенням функції нирок або печінки. Печінковий, нирковий та гематологічний статус повинні контролюватися в ході тривалої терапії високими дозами.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Тривале застосування препарату може призводити до розвитку колонізації стійких мікроорганізмів або дріжджів. Можливе виникнення суперінфекції, що потребує ретельного спостереження за такими пацієнтами.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виникненні тяжкої діареї, характерної для псевдомембранозного коліту (у більшості випадків спричиненого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Clostridium difficile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рекомендується зупинити застосування препарату і вжити відповідних заходів. Застосування засобів, які пригнічують перистальтику, протипоказано. При лікуванні венеричних захворювань з підозрою на сифіліс перед початком терапії та протягом 4 місяців після її завершення необхідно провести серологічне дослідження.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пригнічення або полегшення реакції Яриша-Герксгеймера при першому застосуванні препарату рекомендується вводити 50 мг преднізолону або його еквівалент.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хворих на сифіліс у стадії, що виявляється ураженням серцево-судинної системи, кровоносних судин і мозкових оболонок, реакції Яриша-Герксгеймера можна уникнути шляхом застосування преднізолону по 50 мг на добу або еквівалентного стероїду протягом  1-2 тижнів. Свіжоприготовлені розчини для ін'єкцій або інфузій необхідно використовувати негайно. Навіть при зберіганні у холодильнику водні розчини натрієвої солі бензилпеніциліну розпадаються з утворенням продуктів розпаду та метаболітів.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 уникати контакту шкіри з пеніцилінами, оскільки може виникнути сенсибілізація.</w:t>
      </w:r>
    </w:p>
    <w:p w:rsidR="00AA6A37" w:rsidRPr="00AA6A37" w:rsidRDefault="00AA6A37" w:rsidP="00AA6A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Застосування у період вагітності або годування груддю. 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Протипоказано.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Здатність впливати на швидкість реакції при керуванні автотранспортом або іншими механізмами. </w:t>
      </w:r>
    </w:p>
    <w:p w:rsidR="00AA6A37" w:rsidRPr="00AA6A37" w:rsidRDefault="00AA6A37" w:rsidP="00AA6A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Рекомендується утримуватися від діяльності, що вимагає швидкості психомоторних реакцій (управління транспортом, робота з потенційно небезпечними механізмами), враховуючи можливі небажані реакції з боку нервової системи (запаморочення, головний біль, шум у вухах).</w:t>
      </w:r>
    </w:p>
    <w:p w:rsidR="00AA6A37" w:rsidRPr="00AA6A37" w:rsidRDefault="00AA6A37" w:rsidP="00AA6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AA6A37" w:rsidRPr="00AA6A37" w:rsidRDefault="00AA6A37" w:rsidP="00AA6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Спосіб застосування та дози.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Препарат призначати тільки дорослим!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Перед введенням необхідно зібрати у пацієнта анамнез переносимості препарату та місцевого анестетика!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Біцилін</w:t>
      </w:r>
      <w:r w:rsidRPr="00AA6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-3 вводити тільки внутрішньом'язово!</w:t>
      </w: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Внутрішньовенне введення препарату заборонено!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дорослим у дозі 600000 ОД вводити 1 раз у 6 днів. Зазвичай тривалість лікування становить від 3 до 12 місяців залежно від тяжкості захворювання.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lastRenderedPageBreak/>
        <w:t>Правила приготування і введення суспензії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Суспензію готувати асептично, безпосередньо перед застосуванням. У флакон додати 5-6 мл 0,9 % розчину натрію хлориду або стерильної води для ін'єкцій, або 0,25-0,5 % розчину новокаїну, перемішати до утворення гомогенної суспензії та вводити глибоко внутрішньом'язово у верхній зовнішній квадрант сідничного м'яза (2 ін’єкції робити у різні сідниці).</w:t>
      </w:r>
    </w:p>
    <w:p w:rsidR="00AA6A37" w:rsidRPr="00AA6A37" w:rsidRDefault="00AA6A37" w:rsidP="00AA6A3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введенням суспензії Біциліну</w:t>
      </w: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 необхідно переконатися, що голка не потрапила у кровоносну судину. Якщо з'являється кров, голку необхідно витягнути і ін'єкцію провести в інше місце.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Діти.</w:t>
      </w:r>
      <w:bookmarkStart w:id="1" w:name="SideReaction"/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Ефективність та безпеку щодо застосування лікарського засобу дітям не досліджували.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Передозування. 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Можлива токсична дія на центральну нервову систему, а саме: рефлекторне збудження, головний біль, нудота, блювання, судоми, міальгія, артралгія, симптоми менінгізму, кома. У таких випадках введення препарату слід припинити. 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Лікування: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симптоматичне, яке включає гемодіаліз, перитонеальний діаліз, особливу увагу слід приділяти відновленню водно-електролітного балансу.</w:t>
      </w:r>
    </w:p>
    <w:p w:rsidR="00AA6A37" w:rsidRPr="00AA6A37" w:rsidRDefault="00AA6A37" w:rsidP="00AA6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A6A37" w:rsidRPr="00AA6A37" w:rsidRDefault="00AA6A37" w:rsidP="00AA6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Побічні реакції.</w:t>
      </w:r>
    </w:p>
    <w:bookmarkEnd w:id="1"/>
    <w:p w:rsidR="00AA6A37" w:rsidRPr="00AA6A37" w:rsidRDefault="00AA6A37" w:rsidP="00AA6A37">
      <w:pPr>
        <w:tabs>
          <w:tab w:val="left" w:pos="26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імунної системи: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реакції гіперчутливості, включаючи шкірні висипання, свербіж, пропасницю, озноб, артралгію, набряки, кропив’янку, мультиформну ексудативну еритему, ексфоліативний дерматит, контактний дерматит; анафілактичні або анафілактоїдні реакції, включаючи бронхіальну астму, тромбоцитопенічну пурпуру, симптоми з боку         шлунково-кишкового тракту, ангіоневротичний набряк Квінке, анафілактичний шок, що може мати летальний наслідок у разі несвоєчасного та неякісного надання медичної допомоги; сироваткова хвороба, можливі реакції у місці введення.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органів дихання: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бронхоспазм, ларингоспазм.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центральної та периферичної нервової системи: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запаморочення, головний біль, шум у вухах.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травного тракту: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нудота, блювання, стоматит, глосит, забарвлення язика в чорний колір, діарея, псевдомембранозний коліт, гепатит, застій жовчі.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сечостатевої системи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інтерстиціальний нефрит.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серцево-судинної системи: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коливання артеріального тиску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порушення насосної функції міокарда, тахікардія.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 боку крові та лімфатичної системи: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еозинофілія, позитивні результати тесту Кумбса, гемолітична анемія, лейкопенія, нейтропенія, тромбоцитопенія, агранулоцитоз.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Місцеві реакції: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можливі реакції в місці введення, включаючи біль.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Інші: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ослаблених хворих, новонароджених, осіб літнього віку при тривалому лікуванні може виникнути суперінфекція, спричинена стійкою до препарату мікрофлорою (дріжджоподібні гриби, грамнегативні мікроорганізми). У пацієнтів, які проходять курс лікування з приводу сифілісу, може також виникати реакція Яриша-Герксгеймера вторинно до бактеріолізу, для якої характерні наступні симптоми: підвищення температури тіла, озноб, міалгія, головний біль, загострення шкірних симптомів, тахікардія, вазодилатація зі зміною артеріального тиску.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Реакція може бути небезпечною при серцево-судинному сифілісі або станах, при яких існує серйозний ризик підвищеного локального пошкодження, наприклад, атрофія зорового нерва.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Термін придатності.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роки.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Умови зберігання.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Зберігати в оригінальній упаковці при температурі не вище 25 °С.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Зберігати у недоступному для дітей місці.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Несумісність.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слід змішувати суспензію Біциліну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 з іншими ін'єкційними розчинами.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рекомендується застосовувати як розчинник розчин Рінгера або інші натрійвмісні розчини, які містять глюкозу.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несумісний з іонами металів та симпатоміметичними амінами.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Упаковка. 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600000 ОД у флаконах.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Категорія відпуску.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рецептом.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Виробник/заявник.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 «Київмедпрепарат».</w:t>
      </w:r>
    </w:p>
    <w:p w:rsidR="00AA6A37" w:rsidRPr="00AA6A37" w:rsidRDefault="00AA6A37" w:rsidP="00AA6A37">
      <w:pPr>
        <w:spacing w:after="0" w:line="240" w:lineRule="auto"/>
        <w:ind w:right="-2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Місцезнаходження виробника та його адреса місця провадження діяльності.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Україна, 01032, м. Київ, вул. Саксаганського, 139.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медицинскому применению лекарственного средства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БИЦИЛЛИН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-3 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(BICILLIN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-3)</w:t>
      </w:r>
    </w:p>
    <w:p w:rsidR="00AA6A37" w:rsidRPr="00AA6A37" w:rsidRDefault="00AA6A37" w:rsidP="00AA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37" w:rsidRPr="00AA6A37" w:rsidRDefault="00AA6A37" w:rsidP="00AA6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Состав: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действующее вещество: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uk-UA"/>
        </w:rPr>
        <w:t>1 флакон содержит: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uk-UA"/>
        </w:rPr>
        <w:t>бициллин-3, порошок 600000 ЕД (смесь бензатина бензилпенициллина стерильного (бициллина-1) 200000 ЕД, бензилпенициллина натриевой соли стерильной 200000 ЕД, бензилпенициллина новокаиновой соли стерильной 200000 ЕД).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1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37" w:rsidRPr="00AA6A37" w:rsidRDefault="00AA6A37" w:rsidP="00AA6A37">
      <w:pPr>
        <w:tabs>
          <w:tab w:val="left" w:pos="0"/>
          <w:tab w:val="left" w:pos="3375"/>
        </w:tabs>
        <w:spacing w:after="0" w:line="240" w:lineRule="auto"/>
        <w:ind w:right="-192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Лекарственная форма.</w:t>
      </w:r>
      <w:r w:rsidRPr="00AA6A3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Порошок для  приготовления суспензии для </w:t>
      </w:r>
      <w:r w:rsidRPr="00AA6A3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инъекций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A37" w:rsidRPr="00AA6A37" w:rsidRDefault="00AA6A37" w:rsidP="00AA6A37">
      <w:pPr>
        <w:tabs>
          <w:tab w:val="right" w:leader="dot" w:pos="1190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физико-химические свойства: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порошок белого или белого со слегка желтоватым оттенком цвета.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192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Фармакотерапевтическая группа. 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Антибактериальные лекарственные средства для системного применения. Комбинации пенициллинов, чувствительных к действию β-лактамаз. Код АТХ J01С Е30.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Фармакологические свойства.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Фармакодинамика. 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оказывает бактерицидное действие путем ингибирования синтеза мукопептидов клеточной оболочки микроорганизмов. Активный в отношении грамположительных микроорганизмов: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Staphylococcus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spp. (кроме тех, которые продуцируют пенициллиназу),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Streptococcus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spp. (в т.ч.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Streptococcus pneumoniae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Corynebacterium diphtheriae, Bacillus anthracis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граммотрицательные: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Neisseria gonorrhoеae, Neisseria meningitidis, Аctinomyces israelii,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Treponema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spp., анаэробных, которые образуют споры. К действию препарата устойчивы большинство грамотрицательных бактерий, микобактерии, грибы, вирусы, простейшие.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Фармакокинетика.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Бициллин – форма бензилпенициллина пролонгированного действия. При внутримышечном введении препарат образует депо в мышечной ткани. В первые часы после инъекции образуется высокий уровень бензилпенициллина в крови. Бициллин хорошо распределяется в тканях и жидкостях организма. Препарат обнаруживается в высоких концентрациях в печени, почках, легких, слизистых оболочках, имеет способность проникать в фибринозные ткани. Бициллин преимущественно выводится с мочой в биологически активной форме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(50-70 %), в незначительных количествах – со слюной, потом, молоком, желчью.</w:t>
      </w:r>
    </w:p>
    <w:p w:rsidR="00AA6A37" w:rsidRPr="00AA6A37" w:rsidRDefault="00AA6A37" w:rsidP="00AA6A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характеристики.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Показания. </w:t>
      </w:r>
    </w:p>
    <w:p w:rsidR="00AA6A37" w:rsidRPr="00AA6A37" w:rsidRDefault="00AA6A37" w:rsidP="00AA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Лечение инфекций, вызванных чувствительными к препарату микроорганизмами, в случаях, когда необходима длительная поддержка постоянной концентрации лекарственного средства в крови:</w:t>
      </w:r>
    </w:p>
    <w:p w:rsidR="00AA6A37" w:rsidRPr="00AA6A37" w:rsidRDefault="00AA6A37" w:rsidP="00AA6A37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инфекции дыхательных путей и ЛОР-органов: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стрептококковые фарингиты и тонзиллиты;</w:t>
      </w:r>
    </w:p>
    <w:p w:rsidR="00AA6A37" w:rsidRPr="00AA6A37" w:rsidRDefault="00AA6A37" w:rsidP="00AA6A37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инфекции мочеполовой системы: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сифилис;</w:t>
      </w:r>
    </w:p>
    <w:p w:rsidR="00AA6A37" w:rsidRPr="00AA6A37" w:rsidRDefault="00AA6A37" w:rsidP="00AA6A37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рожистое воспаление;</w:t>
      </w:r>
    </w:p>
    <w:p w:rsidR="00AA6A37" w:rsidRPr="00AA6A37" w:rsidRDefault="00AA6A37" w:rsidP="00AA6A37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обострение ревматизма.</w:t>
      </w:r>
    </w:p>
    <w:p w:rsidR="00AA6A37" w:rsidRPr="00AA6A37" w:rsidRDefault="00AA6A37" w:rsidP="00AA6A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Противопоказания.</w:t>
      </w:r>
    </w:p>
    <w:p w:rsidR="00AA6A37" w:rsidRPr="00AA6A37" w:rsidRDefault="00AA6A37" w:rsidP="00AA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к β-лактамным антибиотикам (пенициллинам, цефалоспоринам, карбапенемам) и новокаину;</w:t>
      </w:r>
    </w:p>
    <w:p w:rsidR="00AA6A37" w:rsidRPr="00AA6A37" w:rsidRDefault="00AA6A37" w:rsidP="00AA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астма, крапивница, сенная горячка, и тяжелые аллергические реакции.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другими лекарственными средствами и другие виды взаимодействий.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применении с бактерицидными антибиотиками (в т.ч. цефалоспорин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циклосерин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ванкомицин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рифампицин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аминогликозид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отмечается синергизм действия; с бактериостатическими антибиотиками (в т.ч. макролид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хлорамфеникол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линкозамид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тетрациклин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антагонизм.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Бициллин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-3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эффективность пероральных контрацептивов и этинилэстрадиола (риск развития прорывных кровотечений). Не рекомендуется сочетать с нестероидными противовоспалительными средствами. Бензилпенициллин понижает клиренс и увеличивает токсичность метотрексата.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применении с аллопуринолом повышается риск развития аллергических реакций.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Фармакокинетическое взаимодействие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одновременном применении диуретики, аллопуринол, фенилбутазон, НПВС снижают канальцевую секрецию и повышают концентрацию пенициллина.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 возможность конкурентного ингибирования процесса выведения из организма при одновременном применении бензилпенициллина с противовоспалительными, противоревматическими и жаропонижающими средствами (индометацином, фенилбутазоном, салицилатами в высоких дозах). Аспирин, пробенецид, тиазидные диуретики, фуросемид, этакриновая кислота увеличивают период полувыведения бензилпенициллина, повышая его концентрацию в плазме крови, вследствие чего возрастает риск развития его токсического действия путем влияния на канальцевую секрецию почек. Аллопуринол повышает риск развития аллергических реакций (кожная сыпь).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одновременного применения с хлорамфениколом, эритромиуином, тетрациклином, сульфаниламидами.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применении с метотрексатом уменьшается экскреция последнего и увеличивается риск его токсичности.</w:t>
      </w:r>
    </w:p>
    <w:p w:rsidR="00AA6A37" w:rsidRPr="00AA6A37" w:rsidRDefault="00AA6A37" w:rsidP="00AA6A3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Пенициллины могут искажать диагностические тесты, например, определение глюкозы в моче с помощью медного купороса, прямой антиглобулиновый тест (тест Кумбса), некоторые тесты для определения сывороточных белков или белка в моче. Пенициллины также могут искажать результаты тестов, в которых используются бактерии, например, тест Гатри на фенилкетонурию, в котором используются микроорганизмы 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Bacillus subtilis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применения.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выяснить, не отмечались ли реакции на препараты группы (β-лактамных и/или новокаина) при их предыдущем применении. Пациентам, склонным к аллергическим реакциям, препарат назначать с осторожностью. При появлении признаков аллергических реакций Бициллин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-3 следует отменить и назначить соответствующую терапию.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целью предотвращения возникновения побочных реакций следует соблюдать только внутримышечное введение препарата.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больных с известной гиперчувствительностью к цефалоспоринам следует принимать во внимание возможность перекрестной аллергии.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и иногда летальные случаи гиперчувствительности (анафилактическая реакция) наблюдались у больных, которые находились на пенициллиновой терапии. Такие реакции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возникают чаще у пациентов с известными тяжелыми аллергическими реакциями в анамнезе.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симптомов анафилактической реакции может быть необходимым: немедленное введение адреналина, стероидов (внутривенно) и неотложная терапия дыхательной недостаточности.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особенной осторожностью следует применять препарат пациентам с сенной горячкой, крапивницей и другими аллергическими заболеваниями.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Нейтропения была широко распространена у пациентов, получавших высокие дозы              β-лактамов и заболеваемость была отмечена у пациентов, получавших лечение в течение      10 дней и более. Мониторинг лейкоцитов рекомендуется проводить на протяжении длительного времени при лечении высокими дозами.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не рекомендуется применять для лечения больных с острым лимфолейкозом или инфекционным мононуклеозом в связи с повышенным риском эритематозных высыпаний на коже. Следует иметь в виду, что у больных с сахарным диабетом может быть сниженное всасывание действующего вещества из внутримышечного депо.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тяжелых расстройствах функции почек большие дозы пенициллина вследствие нейротоксического действия могут вызвать церебральные нарушения, судороги, кому.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придерживаться осторожности при применении препарата пациентам с тяжелой кардиопатией, гиповолемией, эпилепсией, нарушением функции почек или печени. Печеночный, почечный и гематологический статус должны контролироваться в ходе длительной терапии высокими дозами.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применение препарата может приводить к развитию колонизации стойких микроорганизмов или дрожжей. Возможно возникновение суперинфекции, что требует тщательного наблюдения за такими пациентами.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возникновении тяжелой диареи, характерной для псевдомембранозного колита (в большинстве случаев вызванного </w:t>
      </w:r>
      <w:r w:rsidRPr="00AA6A3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Clostridium difficile</w:t>
      </w:r>
      <w:r w:rsidRPr="00AA6A37">
        <w:rPr>
          <w:rFonts w:ascii="Times New Roman" w:eastAsia="Times New Roman" w:hAnsi="Times New Roman" w:cs="Times New Roman"/>
          <w:sz w:val="24"/>
          <w:szCs w:val="28"/>
          <w:lang w:eastAsia="ru-RU"/>
        </w:rPr>
        <w:t>), рекомендуется остановить применение препарата и принять соответствующие меры. Применение средств, которые угнетают перистальтику, противопоказано. При лечении венерических заболеваний с подозрением на сифилис перед началом терапии и на протяжении 4 месяцев после ее завершения необходимо провести серологическое исследование.</w:t>
      </w:r>
    </w:p>
    <w:p w:rsidR="00AA6A37" w:rsidRPr="00AA6A37" w:rsidRDefault="00AA6A37" w:rsidP="00AA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подавления или облегчения реакции Яриша-Герксгеймера при первом применении препарата рекомендуется вводить 50 мг преднизолона или его эквивалент.</w:t>
      </w:r>
    </w:p>
    <w:p w:rsidR="00AA6A37" w:rsidRPr="00AA6A37" w:rsidRDefault="00AA6A37" w:rsidP="00AA6A37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больных на сифилис в стадии, проявляющейся поражением сердечно-сосудистой системы, кровеносных сосудов и мозговых оболочек, реакции Яриша-Герксгеймера можно избежать путем применения преднизолона по 50 мг в сутки или эквивалентного стероида на протяжении 1-2 недель.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Свежеприготовленные растворы для инъекций или инфузий необходимо использовать немедленно. Даже при хранении в холодильнике водные растворы натриевой соли бензилпенициллина распадаются с образованием продуктов распада и метаболитов.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Следует избегать контакта кожи с пенициллинами, поскольку может возникнуть сенсибилизация.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Применение в период беременности и кормления грудью.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Противопоказано.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влиять на скорость реакции при управлении автотранспортом или другими механизмами.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воздерживаться от деятельности, которая требует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скорости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психомоторных реакций (управление транспортом, работа с потенциально опасными механизмами), включая возможные нежелательные реакции со стороны нервной системы (головокружение, головная боль, шум в ушах).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Способ применения и дозы.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Препарат назначать только взрослым!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Перед введением необходимо собрать у пациента анамнез переносимости препарата и местного анестетика!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Бициллин</w:t>
      </w: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-3 ввод</w:t>
      </w: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 w:eastAsia="ru-RU"/>
        </w:rPr>
        <w:t>ить</w:t>
      </w: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только внутримышечно!</w:t>
      </w: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Внутривенное введение препарата запрещено!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взрослым в дозе 600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 ЕД ввод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ить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раз в 6 дней. Обычно длительность лечения составляет от 3 до 12 месяцев в зависимости от тяжести заболевания.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Правила приготовления и введения суспензии.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Суспензию готов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ить 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асептически, непосредственно перед применением. Во флакон добав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ить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5-6 мл 0,9 % раствора натрия хлорида или стерильной воды для инъекций, или 0,25-0,5 % раствора новокаина, перемеш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ать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образования равномерной суспензии и ввод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ить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глубоко внутримышечно в верхний внешний квадрант ягодичной мышцы (2 инъекции дела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ть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разные ягодицы). 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введением суспензии Бициллина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-3 необходимо убедиться, что игла не попала в кровеносный сосуд. Если появляется кровь, иглу необходимо вытянуть и инъекцию провести в другое место. </w:t>
      </w:r>
    </w:p>
    <w:p w:rsidR="00AA6A37" w:rsidRPr="00AA6A37" w:rsidRDefault="00AA6A37" w:rsidP="00AA6A3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Дети.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uk-UA"/>
        </w:rPr>
        <w:t>Эффективность и безопасность применения лекарственного средства детям не исследовали.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Передозировка.</w:t>
      </w:r>
    </w:p>
    <w:p w:rsidR="00AA6A37" w:rsidRPr="00AA6A37" w:rsidRDefault="00AA6A37" w:rsidP="00AA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токсическое действие на центральную нервную систему, а именно: рефлекторное возбуждение, головная боль, тошнота, рвота, судороги, миалгия, артралгия, симптомы менингизма, кома. В таких случаях введение препарата следует прекратить. </w:t>
      </w:r>
    </w:p>
    <w:p w:rsidR="00AA6A37" w:rsidRPr="00AA6A37" w:rsidRDefault="00AA6A37" w:rsidP="00AA6A3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Лечение: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симптоматическое, которое включает</w:t>
      </w: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гемодиализ, перитонеальный диализ, особенное внимание следует уделить восстановлению водно-электролитного баланса.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Побочные реакции.</w:t>
      </w:r>
    </w:p>
    <w:p w:rsidR="00AA6A37" w:rsidRPr="00AA6A37" w:rsidRDefault="00AA6A37" w:rsidP="00AA6A37">
      <w:pPr>
        <w:widowControl w:val="0"/>
        <w:spacing w:after="0" w:line="240" w:lineRule="auto"/>
        <w:ind w:left="40" w:right="20" w:hanging="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иммунной системы: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гиперчувствительности, включая кожные высыпания, зуд, лихорадк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озноб, артралги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отеки, крапивниц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мульти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ую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экссудативн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ую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эксфолиативный дерматит, контактный дерматит</w:t>
      </w:r>
      <w:r w:rsidRPr="00AA6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AA6A3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анафилактические или анафилактоидные реакции, включая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бронхиальную астму, тромбоцитопеническую пурпуру, симптомы со стороны желудочно-кишечного тракта, ангионевротический отек Квинке, анафилактический шок,</w:t>
      </w:r>
      <w:r w:rsidRPr="00AA6A3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который может иметь </w:t>
      </w:r>
      <w:r w:rsidRPr="00AA6A37">
        <w:rPr>
          <w:rFonts w:ascii="Times New Roman" w:eastAsia="Times New Roman" w:hAnsi="Times New Roman" w:cs="Times New Roman"/>
          <w:sz w:val="24"/>
          <w:szCs w:val="23"/>
          <w:lang w:val="uk-UA" w:eastAsia="ru-RU"/>
        </w:rPr>
        <w:t>ле</w:t>
      </w:r>
      <w:r w:rsidRPr="00AA6A37">
        <w:rPr>
          <w:rFonts w:ascii="Times New Roman" w:eastAsia="Times New Roman" w:hAnsi="Times New Roman" w:cs="Times New Roman"/>
          <w:sz w:val="24"/>
          <w:szCs w:val="23"/>
          <w:lang w:eastAsia="ru-RU"/>
        </w:rPr>
        <w:t>тальный исход в случае несвоевременного и некачественного оказания медицинской помощи</w:t>
      </w:r>
      <w:r w:rsidRPr="00AA6A37">
        <w:rPr>
          <w:rFonts w:ascii="Times New Roman" w:eastAsia="Times New Roman" w:hAnsi="Times New Roman" w:cs="Times New Roman"/>
          <w:sz w:val="24"/>
          <w:szCs w:val="23"/>
          <w:lang w:val="uk-UA" w:eastAsia="ru-RU"/>
        </w:rPr>
        <w:t>;</w:t>
      </w:r>
      <w:r w:rsidRPr="00AA6A3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сывороточная болезнь,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реакции в месте введения.</w:t>
      </w:r>
    </w:p>
    <w:p w:rsidR="00AA6A37" w:rsidRPr="00AA6A37" w:rsidRDefault="00AA6A37" w:rsidP="00AA6A37">
      <w:pPr>
        <w:widowControl w:val="0"/>
        <w:spacing w:after="0" w:line="240" w:lineRule="auto"/>
        <w:ind w:left="40" w:right="20" w:hanging="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органов дыхания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бронхоспазм, ларингоспазм.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центральной и периферической нервной системы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головокружение, головная боль, шум в ушах.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пищеварительного тракта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тошнота, рвота, стоматит, глоссит, окраска языка в черный цвет, диарея, псевдомембранозный колит, гепатит, застой желчи.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мочеполовой системы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интерстициальный нефрит.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сердечно-сосудистой системы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колебания артериального давления, нарушение насосной функции миокарда, тахикардия.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крови и лимфатической системы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эозинофилия, положительные результаты теста Кумбса, гемолитическая анемия, лейкопения, нейтропения, тромбоцитопения, агранулоцитоз.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Местные реакции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возможны реакции в месте введения, включая боль.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Другие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ослабленных больных, новорожденных, лиц пожилого возраста при длительном лечении может возникнуть суперинфекция, вызванная устойчивой к препарату микрофлорой (дрожжеподобные грибы, грамотрицательные микроорганизмы). У пациентов, которые проходят курс лечения по поводу сифилиса, может также возникать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реакция Яриша-Герксгеймера вторично к бактериолизу, для которой характерные следующие симптомы: повышение температуры тела, озноб, миалгия, головная боль, обострение кожных симптомов, тахикардия, вазодилатация с изменением артериального давления.</w:t>
      </w:r>
    </w:p>
    <w:p w:rsidR="00AA6A37" w:rsidRPr="00AA6A37" w:rsidRDefault="00AA6A37" w:rsidP="00AA6A37">
      <w:pPr>
        <w:tabs>
          <w:tab w:val="left" w:pos="2623"/>
        </w:tabs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может быть опасной при сердечно-сосудистом сифилисе или состояниях, при которых существует серьезный риск повышенного локального повреждения, например, атрофия зрительного нерва.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AA6A37" w:rsidRPr="00AA6A37" w:rsidRDefault="00AA6A37" w:rsidP="00AA6A3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годности.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года.</w:t>
      </w:r>
      <w:r w:rsidRPr="00AA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хранения. </w:t>
      </w: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оригинальной упаковке при температуре не выше 25 °С. </w:t>
      </w: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недоступном для детей месте.</w:t>
      </w: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Несовместимость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следует смешивать суспензию Бициллина</w:t>
      </w:r>
      <w:r w:rsidRPr="00AA6A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-3 с другими инъекционными растворами.</w:t>
      </w: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применять в качестве растворителя раствор Рингера или другие натрийсодержащие растворы, которые содержат глюкозу.</w:t>
      </w:r>
    </w:p>
    <w:p w:rsidR="00AA6A37" w:rsidRPr="00AA6A37" w:rsidRDefault="00AA6A37" w:rsidP="00AA6A37">
      <w:pPr>
        <w:tabs>
          <w:tab w:val="left" w:pos="1068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несовместим с ионами металлов и симпатомиметическими аминами.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Упаковка.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A37" w:rsidRPr="00AA6A37" w:rsidRDefault="00AA6A37" w:rsidP="00AA6A3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600000 ЕД во флаконах.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отпуска.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рецепту.</w:t>
      </w:r>
    </w:p>
    <w:p w:rsidR="00AA6A37" w:rsidRPr="00AA6A37" w:rsidRDefault="00AA6A37" w:rsidP="00AA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Производитель/заявитель. </w:t>
      </w: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«Киевмедпрепарат».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Местонахождение производителя и его адрес места осуществления деятельности. </w:t>
      </w:r>
    </w:p>
    <w:p w:rsidR="00AA6A37" w:rsidRPr="00AA6A37" w:rsidRDefault="00AA6A37" w:rsidP="00AA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6A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Украина, 01032, г. Киев, ул. Саксаганского, 139.</w:t>
      </w:r>
    </w:p>
    <w:p w:rsidR="006572DF" w:rsidRPr="00AA6A37" w:rsidRDefault="006572DF">
      <w:pPr>
        <w:rPr>
          <w:lang w:val="uk-UA"/>
        </w:rPr>
      </w:pPr>
      <w:bookmarkStart w:id="2" w:name="_GoBack"/>
      <w:bookmarkEnd w:id="2"/>
    </w:p>
    <w:sectPr w:rsidR="006572DF" w:rsidRPr="00AA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7A7"/>
    <w:multiLevelType w:val="hybridMultilevel"/>
    <w:tmpl w:val="878467D2"/>
    <w:lvl w:ilvl="0" w:tplc="571C220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054B0"/>
    <w:multiLevelType w:val="hybridMultilevel"/>
    <w:tmpl w:val="DD884174"/>
    <w:lvl w:ilvl="0" w:tplc="8C922E6C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1F"/>
    <w:rsid w:val="006572DF"/>
    <w:rsid w:val="00AA6A37"/>
    <w:rsid w:val="00C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6941-21FC-4173-BB3B-7870F16A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AA6A37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A3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A37"/>
    <w:pPr>
      <w:spacing w:before="100" w:beforeAutospacing="1" w:after="100" w:afterAutospacing="1" w:line="360" w:lineRule="auto"/>
    </w:pPr>
    <w:rPr>
      <w:rFonts w:ascii="Tahoma" w:eastAsia="Times New Roman" w:hAnsi="Tahoma" w:cs="Tahoma"/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AA6A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6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6A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6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eeu2">
    <w:name w:val="Noeeu2"/>
    <w:basedOn w:val="a"/>
    <w:rsid w:val="00AA6A37"/>
    <w:pPr>
      <w:widowControl w:val="0"/>
      <w:autoSpaceDE w:val="0"/>
      <w:autoSpaceDN w:val="0"/>
      <w:adjustRightInd w:val="0"/>
      <w:spacing w:after="0" w:line="288" w:lineRule="auto"/>
    </w:pPr>
    <w:rPr>
      <w:rFonts w:ascii="Peterburg" w:eastAsia="Times New Roman" w:hAnsi="Peterburg" w:cs="Times New Roman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AA6A37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4">
    <w:name w:val="Основной текст + Полужирный"/>
    <w:aliases w:val="Курсив"/>
    <w:rsid w:val="00AA6A3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AA6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3821</Words>
  <Characters>21785</Characters>
  <Application>Microsoft Office Word</Application>
  <DocSecurity>0</DocSecurity>
  <Lines>181</Lines>
  <Paragraphs>51</Paragraphs>
  <ScaleCrop>false</ScaleCrop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Samiilenko Tetiana</dc:creator>
  <cp:keywords/>
  <dc:description/>
  <cp:lastModifiedBy>Samiilenko Tetiana</cp:lastModifiedBy>
  <cp:revision>2</cp:revision>
  <dcterms:created xsi:type="dcterms:W3CDTF">2023-04-27T12:47:00Z</dcterms:created>
  <dcterms:modified xsi:type="dcterms:W3CDTF">2023-04-27T12:48:00Z</dcterms:modified>
</cp:coreProperties>
</file>